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D9" w:rsidRDefault="00EA07D9" w:rsidP="00971B54">
      <w:pPr>
        <w:jc w:val="center"/>
        <w:rPr>
          <w:b/>
        </w:rPr>
      </w:pPr>
      <w:r>
        <w:rPr>
          <w:b/>
        </w:rPr>
        <w:t>2022-2023 EĞİTİM ÖĞRETİM YILI</w:t>
      </w:r>
    </w:p>
    <w:p w:rsidR="007C1734" w:rsidRDefault="00971B54" w:rsidP="00971B54">
      <w:pPr>
        <w:jc w:val="center"/>
        <w:rPr>
          <w:b/>
        </w:rPr>
      </w:pPr>
      <w:r w:rsidRPr="002A2A35">
        <w:rPr>
          <w:b/>
        </w:rPr>
        <w:t xml:space="preserve">AZAMİ ÖĞRENİM SÜRESİ </w:t>
      </w:r>
      <w:r w:rsidR="00E80768">
        <w:rPr>
          <w:b/>
        </w:rPr>
        <w:t xml:space="preserve">SONUNDA </w:t>
      </w:r>
      <w:r w:rsidR="00610F1F">
        <w:rPr>
          <w:b/>
        </w:rPr>
        <w:t xml:space="preserve">BAŞARISIZ OLDUKLARI DERSTEN </w:t>
      </w:r>
    </w:p>
    <w:p w:rsidR="00971B54" w:rsidRPr="002A2A35" w:rsidRDefault="007C1734" w:rsidP="00971B54">
      <w:pPr>
        <w:jc w:val="center"/>
        <w:rPr>
          <w:b/>
        </w:rPr>
      </w:pPr>
      <w:r>
        <w:rPr>
          <w:b/>
        </w:rPr>
        <w:t xml:space="preserve">2 EK </w:t>
      </w:r>
      <w:r w:rsidR="00610F1F">
        <w:rPr>
          <w:b/>
        </w:rPr>
        <w:t xml:space="preserve">SINAV HAKKI VERİLEN </w:t>
      </w:r>
      <w:r w:rsidR="00971B54">
        <w:rPr>
          <w:b/>
        </w:rPr>
        <w:t>ÖĞRENCİ LİSTESİ</w:t>
      </w:r>
    </w:p>
    <w:p w:rsidR="00971B54" w:rsidRDefault="00971B54" w:rsidP="00971B54">
      <w:pPr>
        <w:jc w:val="both"/>
        <w:rPr>
          <w:b/>
        </w:rPr>
      </w:pPr>
    </w:p>
    <w:p w:rsidR="00971B54" w:rsidRPr="002A2A35" w:rsidRDefault="00971B54" w:rsidP="00971B54">
      <w:pPr>
        <w:jc w:val="both"/>
      </w:pPr>
    </w:p>
    <w:p w:rsidR="00971B54" w:rsidRDefault="00971B54" w:rsidP="00971B54">
      <w:pPr>
        <w:jc w:val="both"/>
      </w:pPr>
      <w:r w:rsidRPr="002A2A35">
        <w:t>Muğla Sıtkı</w:t>
      </w:r>
      <w:r>
        <w:t xml:space="preserve"> Koçman Üniversitesi Ön Lisans v</w:t>
      </w:r>
      <w:r w:rsidRPr="002A2A35">
        <w:t>e Lisans Öğrencilerinden Azami Öğrenim Sürelerini Dolduranlara V</w:t>
      </w:r>
      <w:r>
        <w:t>erilecek Sınav, Sınırsız Sınav v</w:t>
      </w:r>
      <w:r w:rsidRPr="002A2A35">
        <w:t>e Yarıyıl Hakkı Uygulama Esasları</w:t>
      </w:r>
      <w:r>
        <w:t xml:space="preserve"> Madde </w:t>
      </w:r>
      <w:r w:rsidR="00610F1F">
        <w:t>6</w:t>
      </w:r>
      <w:r>
        <w:t>’y</w:t>
      </w:r>
      <w:r w:rsidR="00610F1F">
        <w:t>a</w:t>
      </w:r>
      <w:r>
        <w:t xml:space="preserve"> göre </w:t>
      </w:r>
      <w:r w:rsidR="00E853DB">
        <w:t>ve T.C Yükseköğretim Kurulu Başkanlığı, Eğitim-Öğretim Dairesi Başkanlığı 06.07.2023 tarihli E-75850160-104.01.04.01-45249 sayılı Azami Öğrenim süresini dolduran öğrencilerle ilgili işlemler konulu; ön</w:t>
      </w:r>
      <w:r w:rsidR="00871DC0">
        <w:t xml:space="preserve"> </w:t>
      </w:r>
      <w:r w:rsidR="00E853DB">
        <w:t xml:space="preserve">lisans ve lisans düzeyindeki tüm yükseköğretim programlarında kayıtlı öğrencilerin hiç almadıkları veya devam şartını sağlamayarak başarısız oldukları dersler için de 2547 sayılı Kanun’un 44/c maddesinde yer alan sınav haklarının kullandırılmasına ilişkin yazısına istinaden </w:t>
      </w:r>
      <w:r w:rsidR="007C1734">
        <w:t>başarısız oldukları derslerin sınavlarına girme hakkı tanınan öğrenci listesi</w:t>
      </w:r>
      <w:proofErr w:type="gramStart"/>
      <w:r w:rsidR="007C1734">
        <w:t>.</w:t>
      </w:r>
      <w:r w:rsidR="00E853DB">
        <w:t>:</w:t>
      </w:r>
      <w:proofErr w:type="gramEnd"/>
    </w:p>
    <w:p w:rsidR="00E853DB" w:rsidRDefault="00E853DB" w:rsidP="00971B54">
      <w:pPr>
        <w:jc w:val="both"/>
      </w:pPr>
      <w:bookmarkStart w:id="0" w:name="_GoBack"/>
      <w:bookmarkEnd w:id="0"/>
    </w:p>
    <w:p w:rsidR="00E853DB" w:rsidRDefault="00E853DB" w:rsidP="00971B54">
      <w:pPr>
        <w:jc w:val="both"/>
      </w:pPr>
    </w:p>
    <w:tbl>
      <w:tblPr>
        <w:tblW w:w="9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463"/>
        <w:gridCol w:w="3099"/>
        <w:gridCol w:w="1822"/>
      </w:tblGrid>
      <w:tr w:rsidR="00C46B86" w:rsidTr="00EA07D9">
        <w:trPr>
          <w:trHeight w:val="26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ÖĞRENCİ NUMARASI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KAYIT YILI</w:t>
            </w:r>
          </w:p>
        </w:tc>
      </w:tr>
      <w:tr w:rsidR="00C46B86" w:rsidTr="00EA07D9">
        <w:trPr>
          <w:trHeight w:val="266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B86" w:rsidRDefault="007C1734" w:rsidP="00EA07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M***T AL***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B86" w:rsidRDefault="007C1734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183****01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B86" w:rsidRDefault="00C46B86" w:rsidP="00EA07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  <w:r w:rsidR="007C17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EA07D9" w:rsidTr="00EA07D9">
        <w:trPr>
          <w:trHeight w:val="266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7C1734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7C1734" w:rsidP="00EA07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RA****N ER***N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7C1734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193****09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7C1734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</w:tr>
      <w:tr w:rsidR="00EA07D9" w:rsidTr="00EA07D9">
        <w:trPr>
          <w:trHeight w:val="266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7C1734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7C1734" w:rsidP="00EA07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BAT****AK***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7C1734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193****15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7C1734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</w:tr>
      <w:tr w:rsidR="00EA07D9" w:rsidTr="007C1734">
        <w:trPr>
          <w:trHeight w:val="266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7C1734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7C1734" w:rsidP="00EA07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FA*** AN**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7C1734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193****26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7C1734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</w:tr>
      <w:tr w:rsidR="007C1734" w:rsidTr="007C1734">
        <w:trPr>
          <w:trHeight w:val="266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734" w:rsidRDefault="007C1734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734" w:rsidRDefault="007C1734" w:rsidP="00EA07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AH*** FİD****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734" w:rsidRDefault="007C1734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193****29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734" w:rsidRDefault="007C1734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</w:tr>
      <w:tr w:rsidR="007C1734" w:rsidTr="007C1734">
        <w:trPr>
          <w:trHeight w:val="266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734" w:rsidRDefault="007C1734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734" w:rsidRDefault="007C1734" w:rsidP="00EA07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ÖZ*** YAK****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734" w:rsidRDefault="007C1734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193****18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734" w:rsidRDefault="007C1734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</w:tr>
      <w:tr w:rsidR="007C1734" w:rsidTr="00EA07D9">
        <w:trPr>
          <w:trHeight w:val="26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734" w:rsidRDefault="007C1734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734" w:rsidRDefault="007C1734" w:rsidP="00EA07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AB*****H KE******Cİ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734" w:rsidRDefault="007C1734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193****19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734" w:rsidRDefault="007C1734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</w:tr>
    </w:tbl>
    <w:p w:rsidR="00971B54" w:rsidRDefault="00971B54"/>
    <w:sectPr w:rsidR="00971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54"/>
    <w:rsid w:val="001A6C7E"/>
    <w:rsid w:val="00610F1F"/>
    <w:rsid w:val="007C1734"/>
    <w:rsid w:val="00871DC0"/>
    <w:rsid w:val="00971B54"/>
    <w:rsid w:val="00C46B86"/>
    <w:rsid w:val="00C5055A"/>
    <w:rsid w:val="00E77344"/>
    <w:rsid w:val="00E80768"/>
    <w:rsid w:val="00E853DB"/>
    <w:rsid w:val="00EA07D9"/>
    <w:rsid w:val="00E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FAAA"/>
  <w15:chartTrackingRefBased/>
  <w15:docId w15:val="{73AC5704-6C8A-4D29-A777-3DA05EBA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4</cp:revision>
  <dcterms:created xsi:type="dcterms:W3CDTF">2023-08-25T12:28:00Z</dcterms:created>
  <dcterms:modified xsi:type="dcterms:W3CDTF">2023-08-25T12:37:00Z</dcterms:modified>
</cp:coreProperties>
</file>